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98A4" w14:textId="0408E901" w:rsidR="006C259A" w:rsidRDefault="006C259A" w:rsidP="3DF917CD">
      <w:pPr>
        <w:pStyle w:val="Heading1"/>
        <w:spacing w:before="0"/>
        <w:jc w:val="center"/>
        <w:rPr>
          <w:rFonts w:eastAsiaTheme="minorEastAsia" w:cstheme="minorBidi"/>
        </w:rPr>
      </w:pPr>
      <w:r>
        <w:t>Emotional Support Animal in Student Housing</w:t>
      </w:r>
    </w:p>
    <w:p w14:paraId="65619694" w14:textId="77777777" w:rsidR="006C259A" w:rsidRDefault="006C259A" w:rsidP="006C259A">
      <w:pPr>
        <w:rPr>
          <w:rFonts w:eastAsiaTheme="minorEastAsia"/>
        </w:rPr>
      </w:pPr>
      <w:r w:rsidRPr="1EFA7F70">
        <w:rPr>
          <w:rFonts w:eastAsiaTheme="minorEastAsia"/>
        </w:rPr>
        <w:t xml:space="preserve">This accommodation outlines expectations for students approved to have an Emotional Support Animal (ESA) in Wenatchee Valley College (WVC) housing. Students granted this accommodation have already established their need through Student Access Services (SAS), including submission of appropriate veterinary records and licensing. The primary guidelines for ESAs are outlined in </w:t>
      </w:r>
      <w:r w:rsidRPr="1EFA7F70">
        <w:rPr>
          <w:rFonts w:eastAsiaTheme="minorEastAsia"/>
          <w:b/>
          <w:bCs/>
        </w:rPr>
        <w:t>WVC’s Service &amp; Emotional Support Animals in WVC Housing Procedure [</w:t>
      </w:r>
      <w:hyperlink r:id="rId10">
        <w:r w:rsidRPr="1EFA7F70">
          <w:rPr>
            <w:rStyle w:val="Hyperlink"/>
            <w:rFonts w:eastAsiaTheme="minorEastAsia"/>
            <w:b/>
            <w:bCs/>
          </w:rPr>
          <w:t>1400.095</w:t>
        </w:r>
      </w:hyperlink>
      <w:r w:rsidRPr="1EFA7F70">
        <w:rPr>
          <w:rFonts w:eastAsiaTheme="minorEastAsia"/>
          <w:b/>
          <w:bCs/>
        </w:rPr>
        <w:t>]</w:t>
      </w:r>
      <w:r w:rsidRPr="1EFA7F70">
        <w:rPr>
          <w:rFonts w:eastAsiaTheme="minorEastAsia"/>
        </w:rPr>
        <w:t>, with the following responsibilities in addition to the general SAS Rights and Responsibilities.</w:t>
      </w:r>
    </w:p>
    <w:p w14:paraId="6BDAA526" w14:textId="77777777" w:rsidR="006C259A" w:rsidRDefault="006C259A" w:rsidP="30C9DFDD">
      <w:pPr>
        <w:pStyle w:val="Heading2"/>
        <w:rPr>
          <w:rFonts w:eastAsiaTheme="minorEastAsia"/>
          <w:b/>
          <w:bCs/>
          <w:color w:val="000000" w:themeColor="text1"/>
        </w:rPr>
      </w:pPr>
      <w:r>
        <w:t>Important Distinctions</w:t>
      </w:r>
    </w:p>
    <w:p w14:paraId="3DFE8689" w14:textId="77777777" w:rsidR="006C259A" w:rsidRDefault="006C259A" w:rsidP="006C259A">
      <w:pPr>
        <w:pStyle w:val="ListParagraph"/>
        <w:numPr>
          <w:ilvl w:val="0"/>
          <w:numId w:val="1"/>
        </w:numPr>
        <w:rPr>
          <w:rFonts w:eastAsiaTheme="minorEastAsia"/>
          <w:color w:val="000000" w:themeColor="text1"/>
        </w:rPr>
      </w:pPr>
      <w:r w:rsidRPr="1EFA7F70">
        <w:rPr>
          <w:rFonts w:eastAsiaTheme="minorEastAsia"/>
          <w:b/>
          <w:bCs/>
          <w:color w:val="000000" w:themeColor="text1"/>
        </w:rPr>
        <w:t>Service Animal/Service Animal in Training</w:t>
      </w:r>
      <w:r w:rsidRPr="1EFA7F70">
        <w:rPr>
          <w:rFonts w:eastAsiaTheme="minorEastAsia"/>
          <w:color w:val="000000" w:themeColor="text1"/>
        </w:rPr>
        <w:t xml:space="preserve">: </w:t>
      </w:r>
      <w:r w:rsidRPr="1EFA7F70">
        <w:rPr>
          <w:rFonts w:eastAsiaTheme="minorEastAsia"/>
        </w:rPr>
        <w:t xml:space="preserve">A dog or miniature horse trained to perform specific tasks for a person with a disability. Service Animals are considered an extension of their handler and do </w:t>
      </w:r>
      <w:r w:rsidRPr="1EFA7F70">
        <w:rPr>
          <w:rFonts w:eastAsiaTheme="minorEastAsia"/>
          <w:b/>
          <w:bCs/>
        </w:rPr>
        <w:t>not</w:t>
      </w:r>
      <w:r w:rsidRPr="1EFA7F70">
        <w:rPr>
          <w:rFonts w:eastAsiaTheme="minorEastAsia"/>
        </w:rPr>
        <w:t xml:space="preserve"> require accommodation approval from SAS. See</w:t>
      </w:r>
      <w:r w:rsidRPr="1EFA7F70">
        <w:rPr>
          <w:rFonts w:eastAsiaTheme="minorEastAsia"/>
          <w:color w:val="000000" w:themeColor="text1"/>
        </w:rPr>
        <w:t xml:space="preserve"> WVC’s Service Animal Policy [</w:t>
      </w:r>
      <w:hyperlink r:id="rId11">
        <w:r w:rsidRPr="1EFA7F70">
          <w:rPr>
            <w:rStyle w:val="Hyperlink"/>
            <w:rFonts w:eastAsiaTheme="minorEastAsia"/>
          </w:rPr>
          <w:t>500.405</w:t>
        </w:r>
      </w:hyperlink>
      <w:r w:rsidRPr="1EFA7F70">
        <w:rPr>
          <w:rFonts w:eastAsiaTheme="minorEastAsia"/>
          <w:color w:val="000000" w:themeColor="text1"/>
        </w:rPr>
        <w:t>] for more details.</w:t>
      </w:r>
    </w:p>
    <w:p w14:paraId="687C069D" w14:textId="77777777" w:rsidR="006C259A" w:rsidRDefault="006C259A" w:rsidP="006C259A">
      <w:pPr>
        <w:pStyle w:val="ListParagraph"/>
        <w:numPr>
          <w:ilvl w:val="0"/>
          <w:numId w:val="1"/>
        </w:numPr>
        <w:rPr>
          <w:rFonts w:eastAsiaTheme="minorEastAsia"/>
          <w:color w:val="000000" w:themeColor="text1"/>
        </w:rPr>
      </w:pPr>
      <w:r w:rsidRPr="1EFA7F70">
        <w:rPr>
          <w:rFonts w:eastAsiaTheme="minorEastAsia"/>
          <w:b/>
          <w:bCs/>
          <w:color w:val="000000" w:themeColor="text1"/>
        </w:rPr>
        <w:t>Emotional Support Animal (ESA):</w:t>
      </w:r>
      <w:r w:rsidRPr="1EFA7F70">
        <w:rPr>
          <w:rFonts w:eastAsiaTheme="minorEastAsia"/>
          <w:color w:val="000000" w:themeColor="text1"/>
        </w:rPr>
        <w:t xml:space="preserve"> </w:t>
      </w:r>
      <w:r w:rsidRPr="1EFA7F70">
        <w:rPr>
          <w:rFonts w:eastAsiaTheme="minorEastAsia"/>
        </w:rPr>
        <w:t xml:space="preserve">An animal prescribed by a healthcare or mental health provider to alleviate one or more symptoms of a person’s disability. Unlike Service Animals, </w:t>
      </w:r>
      <w:r w:rsidRPr="1EFA7F70">
        <w:rPr>
          <w:rFonts w:eastAsiaTheme="minorEastAsia"/>
          <w:b/>
          <w:bCs/>
        </w:rPr>
        <w:t>ESAs require approval from SAS</w:t>
      </w:r>
      <w:r w:rsidRPr="1EFA7F70">
        <w:rPr>
          <w:rFonts w:eastAsiaTheme="minorEastAsia"/>
        </w:rPr>
        <w:t xml:space="preserve"> and are typically limited to the student’s assigned Residence Hall room.</w:t>
      </w:r>
    </w:p>
    <w:p w14:paraId="7916B4DC" w14:textId="77777777" w:rsidR="006C259A" w:rsidRDefault="006C259A" w:rsidP="30C9DFDD">
      <w:pPr>
        <w:pStyle w:val="Heading2"/>
        <w:rPr>
          <w:rFonts w:eastAsiaTheme="minorEastAsia"/>
          <w:color w:val="000000" w:themeColor="text1"/>
        </w:rPr>
      </w:pPr>
      <w:r>
        <w:t>Student Responsibilities:</w:t>
      </w:r>
    </w:p>
    <w:p w14:paraId="7725577A" w14:textId="77777777" w:rsidR="006C259A" w:rsidRDefault="006C259A" w:rsidP="006C259A">
      <w:pPr>
        <w:rPr>
          <w:rFonts w:eastAsiaTheme="minorEastAsia"/>
          <w:color w:val="000000" w:themeColor="text1"/>
        </w:rPr>
      </w:pPr>
      <w:r w:rsidRPr="1EFA7F70">
        <w:rPr>
          <w:rFonts w:eastAsiaTheme="minorEastAsia"/>
        </w:rPr>
        <w:t xml:space="preserve">Students must participate in an </w:t>
      </w:r>
      <w:proofErr w:type="gramStart"/>
      <w:r w:rsidRPr="1EFA7F70">
        <w:rPr>
          <w:rFonts w:eastAsiaTheme="minorEastAsia"/>
        </w:rPr>
        <w:t>animal care expectations</w:t>
      </w:r>
      <w:proofErr w:type="gramEnd"/>
      <w:r w:rsidRPr="1EFA7F70">
        <w:rPr>
          <w:rFonts w:eastAsiaTheme="minorEastAsia"/>
        </w:rPr>
        <w:t xml:space="preserve"> meeting with the Residence Life Manager before moving the animal in.</w:t>
      </w:r>
    </w:p>
    <w:p w14:paraId="6E99D163" w14:textId="77777777" w:rsidR="006C259A" w:rsidRDefault="006C259A" w:rsidP="006C259A">
      <w:pPr>
        <w:rPr>
          <w:rFonts w:eastAsiaTheme="minorEastAsia"/>
          <w:color w:val="000000" w:themeColor="text1"/>
          <w:u w:val="single"/>
        </w:rPr>
      </w:pPr>
      <w:r w:rsidRPr="1EFA7F70">
        <w:rPr>
          <w:rFonts w:eastAsiaTheme="minorEastAsia"/>
          <w:color w:val="000000" w:themeColor="text1"/>
          <w:u w:val="single"/>
        </w:rPr>
        <w:t>Animal Health Requirements</w:t>
      </w:r>
      <w:r w:rsidRPr="1EFA7F70">
        <w:rPr>
          <w:rFonts w:eastAsiaTheme="minorEastAsia"/>
          <w:color w:val="000000" w:themeColor="text1"/>
        </w:rPr>
        <w:t xml:space="preserve">: </w:t>
      </w:r>
    </w:p>
    <w:p w14:paraId="1E02BCBA" w14:textId="77777777" w:rsidR="006C259A" w:rsidRDefault="006C259A" w:rsidP="006C259A">
      <w:pPr>
        <w:pStyle w:val="ListParagraph"/>
        <w:numPr>
          <w:ilvl w:val="0"/>
          <w:numId w:val="3"/>
        </w:numPr>
        <w:rPr>
          <w:rFonts w:eastAsiaTheme="minorEastAsia"/>
          <w:color w:val="000000" w:themeColor="text1"/>
        </w:rPr>
      </w:pPr>
      <w:r w:rsidRPr="1EFA7F70">
        <w:rPr>
          <w:rFonts w:eastAsiaTheme="minorEastAsia"/>
          <w:color w:val="000000" w:themeColor="text1"/>
        </w:rPr>
        <w:t>Maintain appropriate veterinary care and provide records of care to SAS annually.</w:t>
      </w:r>
    </w:p>
    <w:p w14:paraId="6A0EE57D" w14:textId="77777777" w:rsidR="006C259A" w:rsidRDefault="006C259A" w:rsidP="006C259A">
      <w:pPr>
        <w:pStyle w:val="ListParagraph"/>
        <w:numPr>
          <w:ilvl w:val="0"/>
          <w:numId w:val="3"/>
        </w:numPr>
        <w:rPr>
          <w:rFonts w:eastAsiaTheme="minorEastAsia"/>
          <w:color w:val="000000" w:themeColor="text1"/>
        </w:rPr>
      </w:pPr>
      <w:r w:rsidRPr="1EFA7F70">
        <w:rPr>
          <w:rFonts w:eastAsiaTheme="minorEastAsia"/>
        </w:rPr>
        <w:t>Ensure the animal is clean, groomed, and free from fleas and odors.</w:t>
      </w:r>
    </w:p>
    <w:p w14:paraId="5886D5E8" w14:textId="77777777" w:rsidR="006C259A" w:rsidRDefault="006C259A" w:rsidP="006C259A">
      <w:pPr>
        <w:rPr>
          <w:rFonts w:eastAsiaTheme="minorEastAsia"/>
          <w:color w:val="000000" w:themeColor="text1"/>
        </w:rPr>
      </w:pPr>
      <w:r w:rsidRPr="1EFA7F70">
        <w:rPr>
          <w:rFonts w:eastAsiaTheme="minorEastAsia"/>
          <w:color w:val="000000" w:themeColor="text1"/>
          <w:u w:val="single"/>
        </w:rPr>
        <w:t>Licensing Requirements</w:t>
      </w:r>
      <w:r w:rsidRPr="1EFA7F70">
        <w:rPr>
          <w:rFonts w:eastAsiaTheme="minorEastAsia"/>
          <w:color w:val="000000" w:themeColor="text1"/>
        </w:rPr>
        <w:t xml:space="preserve">: </w:t>
      </w:r>
    </w:p>
    <w:p w14:paraId="47C91BE5" w14:textId="77777777" w:rsidR="006C259A" w:rsidRDefault="006C259A" w:rsidP="006C259A">
      <w:pPr>
        <w:pStyle w:val="ListParagraph"/>
        <w:numPr>
          <w:ilvl w:val="0"/>
          <w:numId w:val="3"/>
        </w:numPr>
        <w:rPr>
          <w:rFonts w:eastAsiaTheme="minorEastAsia"/>
          <w:color w:val="000000" w:themeColor="text1"/>
        </w:rPr>
      </w:pPr>
      <w:r w:rsidRPr="1EFA7F70">
        <w:rPr>
          <w:rFonts w:eastAsiaTheme="minorEastAsia"/>
        </w:rPr>
        <w:t>Maintain a current animal license through the City of Wenatchee and provide renewal documentation to SAS upon expiration.</w:t>
      </w:r>
    </w:p>
    <w:p w14:paraId="093FE847" w14:textId="1B2700D0" w:rsidR="006C259A" w:rsidRDefault="006C259A" w:rsidP="3DF917CD">
      <w:pPr>
        <w:rPr>
          <w:rFonts w:eastAsiaTheme="minorEastAsia"/>
          <w:color w:val="000000" w:themeColor="text1"/>
        </w:rPr>
      </w:pPr>
      <w:r w:rsidRPr="3DF917CD">
        <w:rPr>
          <w:rFonts w:eastAsiaTheme="minorEastAsia"/>
          <w:color w:val="000000" w:themeColor="text1"/>
          <w:u w:val="single"/>
        </w:rPr>
        <w:t>Behavior and Control Requirements</w:t>
      </w:r>
      <w:r w:rsidRPr="3DF917CD">
        <w:rPr>
          <w:rFonts w:eastAsiaTheme="minorEastAsia"/>
          <w:color w:val="000000" w:themeColor="text1"/>
        </w:rPr>
        <w:t xml:space="preserve">: </w:t>
      </w:r>
    </w:p>
    <w:p w14:paraId="73BE953A" w14:textId="77777777" w:rsidR="006C259A" w:rsidRDefault="006C259A" w:rsidP="006C259A">
      <w:pPr>
        <w:pStyle w:val="ListParagraph"/>
        <w:numPr>
          <w:ilvl w:val="0"/>
          <w:numId w:val="3"/>
        </w:numPr>
        <w:rPr>
          <w:rFonts w:eastAsiaTheme="minorEastAsia"/>
        </w:rPr>
      </w:pPr>
      <w:r w:rsidRPr="1EFA7F70">
        <w:rPr>
          <w:rFonts w:eastAsiaTheme="minorEastAsia"/>
        </w:rPr>
        <w:t>The student is responsible for the ESA at all times, ensuring it remains under their control (e.g., leashed, harnessed, or in a carrier) and does not display disruptive or aggressive behavior.</w:t>
      </w:r>
    </w:p>
    <w:p w14:paraId="716FBD11" w14:textId="77777777" w:rsidR="006C259A" w:rsidRDefault="006C259A" w:rsidP="006C259A">
      <w:pPr>
        <w:pStyle w:val="ListParagraph"/>
        <w:numPr>
          <w:ilvl w:val="0"/>
          <w:numId w:val="3"/>
        </w:numPr>
        <w:spacing w:after="0"/>
        <w:rPr>
          <w:rFonts w:eastAsiaTheme="minorEastAsia"/>
        </w:rPr>
      </w:pPr>
      <w:r w:rsidRPr="1EFA7F70">
        <w:rPr>
          <w:rFonts w:eastAsiaTheme="minorEastAsia"/>
        </w:rPr>
        <w:t>The ESA must stay in the student’s Residence Hall room, except for brief periods when entering/exiting the building.</w:t>
      </w:r>
    </w:p>
    <w:p w14:paraId="66B51DB3" w14:textId="77777777" w:rsidR="006C259A" w:rsidRDefault="006C259A" w:rsidP="006C259A">
      <w:pPr>
        <w:pStyle w:val="ListParagraph"/>
        <w:numPr>
          <w:ilvl w:val="0"/>
          <w:numId w:val="3"/>
        </w:numPr>
        <w:spacing w:after="0"/>
        <w:rPr>
          <w:rFonts w:eastAsiaTheme="minorEastAsia"/>
        </w:rPr>
      </w:pPr>
      <w:r w:rsidRPr="1EFA7F70">
        <w:rPr>
          <w:rFonts w:eastAsiaTheme="minorEastAsia"/>
        </w:rPr>
        <w:lastRenderedPageBreak/>
        <w:t>ESAs are not permitted in:</w:t>
      </w:r>
    </w:p>
    <w:p w14:paraId="4D4144DA" w14:textId="77777777" w:rsidR="006C259A" w:rsidRDefault="006C259A" w:rsidP="006C259A">
      <w:pPr>
        <w:pStyle w:val="ListParagraph"/>
        <w:numPr>
          <w:ilvl w:val="1"/>
          <w:numId w:val="3"/>
        </w:numPr>
        <w:spacing w:after="0"/>
        <w:rPr>
          <w:rFonts w:eastAsiaTheme="minorEastAsia"/>
        </w:rPr>
      </w:pPr>
      <w:r w:rsidRPr="1EFA7F70">
        <w:rPr>
          <w:rFonts w:eastAsiaTheme="minorEastAsia"/>
        </w:rPr>
        <w:t>Other WVC campus buildings.</w:t>
      </w:r>
    </w:p>
    <w:p w14:paraId="5BFB3D74" w14:textId="77777777" w:rsidR="006C259A" w:rsidRDefault="006C259A" w:rsidP="006C259A">
      <w:pPr>
        <w:pStyle w:val="ListParagraph"/>
        <w:numPr>
          <w:ilvl w:val="1"/>
          <w:numId w:val="3"/>
        </w:numPr>
        <w:spacing w:after="0"/>
        <w:rPr>
          <w:rFonts w:eastAsiaTheme="minorEastAsia"/>
        </w:rPr>
      </w:pPr>
      <w:r w:rsidRPr="1EFA7F70">
        <w:rPr>
          <w:rFonts w:eastAsiaTheme="minorEastAsia"/>
        </w:rPr>
        <w:t>Residence hall common areas, except for brief transition periods when entering/exiting.</w:t>
      </w:r>
    </w:p>
    <w:p w14:paraId="5071784F" w14:textId="7D59293F" w:rsidR="006C259A" w:rsidRDefault="006C259A" w:rsidP="006C259A">
      <w:pPr>
        <w:pStyle w:val="ListParagraph"/>
        <w:numPr>
          <w:ilvl w:val="0"/>
          <w:numId w:val="3"/>
        </w:numPr>
        <w:spacing w:after="0"/>
        <w:rPr>
          <w:rFonts w:eastAsiaTheme="minorEastAsia"/>
        </w:rPr>
      </w:pPr>
      <w:r w:rsidRPr="1EFA7F70">
        <w:rPr>
          <w:rFonts w:eastAsiaTheme="minorEastAsia"/>
        </w:rPr>
        <w:t xml:space="preserve">Roommates are </w:t>
      </w:r>
      <w:r w:rsidRPr="1EFA7F70">
        <w:rPr>
          <w:rFonts w:eastAsiaTheme="minorEastAsia"/>
          <w:b/>
          <w:bCs/>
        </w:rPr>
        <w:t>not</w:t>
      </w:r>
      <w:r w:rsidRPr="1EFA7F70">
        <w:rPr>
          <w:rFonts w:eastAsiaTheme="minorEastAsia"/>
        </w:rPr>
        <w:t xml:space="preserve"> responsible for the ESA’s care. It is recommended that students </w:t>
      </w:r>
      <w:proofErr w:type="gramStart"/>
      <w:r w:rsidRPr="1EFA7F70">
        <w:rPr>
          <w:rFonts w:eastAsiaTheme="minorEastAsia"/>
        </w:rPr>
        <w:t>crate</w:t>
      </w:r>
      <w:proofErr w:type="gramEnd"/>
      <w:r w:rsidRPr="1EFA7F70">
        <w:rPr>
          <w:rFonts w:eastAsiaTheme="minorEastAsia"/>
        </w:rPr>
        <w:t xml:space="preserve"> the animal when they are not present.</w:t>
      </w:r>
    </w:p>
    <w:p w14:paraId="2C21617E" w14:textId="40DE810F" w:rsidR="006C259A" w:rsidRDefault="006C259A" w:rsidP="006C259A">
      <w:pPr>
        <w:pStyle w:val="ListParagraph"/>
        <w:numPr>
          <w:ilvl w:val="0"/>
          <w:numId w:val="3"/>
        </w:numPr>
        <w:spacing w:after="0"/>
        <w:rPr>
          <w:rFonts w:eastAsiaTheme="minorEastAsia"/>
        </w:rPr>
      </w:pPr>
      <w:r w:rsidRPr="1EFA7F70">
        <w:rPr>
          <w:rFonts w:eastAsiaTheme="minorEastAsia"/>
        </w:rPr>
        <w:t>The ESA must be housebroken, and the student is responsible for proper waste disposal in designated areas.</w:t>
      </w:r>
    </w:p>
    <w:p w14:paraId="17A5DCBE" w14:textId="77777777" w:rsidR="006C259A" w:rsidRDefault="006C259A" w:rsidP="006C259A">
      <w:pPr>
        <w:pStyle w:val="ListParagraph"/>
        <w:numPr>
          <w:ilvl w:val="0"/>
          <w:numId w:val="3"/>
        </w:numPr>
        <w:spacing w:after="0"/>
        <w:rPr>
          <w:rFonts w:eastAsiaTheme="minorEastAsia"/>
        </w:rPr>
      </w:pPr>
      <w:r w:rsidRPr="1EFA7F70">
        <w:rPr>
          <w:rFonts w:eastAsiaTheme="minorEastAsia"/>
        </w:rPr>
        <w:t>The student is responsible for any damage or additional cleaning costs caused by the ESA.</w:t>
      </w:r>
    </w:p>
    <w:p w14:paraId="511220D1" w14:textId="77777777" w:rsidR="006C259A" w:rsidRDefault="006C259A" w:rsidP="006C259A">
      <w:pPr>
        <w:pStyle w:val="ListParagraph"/>
        <w:numPr>
          <w:ilvl w:val="0"/>
          <w:numId w:val="3"/>
        </w:numPr>
        <w:spacing w:after="0"/>
        <w:rPr>
          <w:rFonts w:eastAsiaTheme="minorEastAsia"/>
          <w:b/>
          <w:bCs/>
          <w:color w:val="000000" w:themeColor="text1"/>
        </w:rPr>
      </w:pPr>
      <w:r w:rsidRPr="1EFA7F70">
        <w:rPr>
          <w:rFonts w:eastAsiaTheme="minorEastAsia"/>
        </w:rPr>
        <w:t>The ESA’s behavior is considered the student’s responsibility. If the animal disrupts the community or college operations, the student may be required to correct its behavior or remove it from campus.</w:t>
      </w:r>
    </w:p>
    <w:p w14:paraId="3F81C9D1" w14:textId="77777777" w:rsidR="006C259A" w:rsidRDefault="006C259A" w:rsidP="4AF19E2E">
      <w:pPr>
        <w:pStyle w:val="Heading2"/>
        <w:rPr>
          <w:rFonts w:eastAsiaTheme="minorEastAsia"/>
          <w:b/>
          <w:bCs/>
          <w:color w:val="000000" w:themeColor="text1"/>
        </w:rPr>
      </w:pPr>
      <w:r>
        <w:t>Additional Considerations</w:t>
      </w:r>
    </w:p>
    <w:p w14:paraId="7128333C" w14:textId="77777777" w:rsidR="006C259A" w:rsidRDefault="006C259A" w:rsidP="006C259A">
      <w:pPr>
        <w:pStyle w:val="ListParagraph"/>
        <w:numPr>
          <w:ilvl w:val="0"/>
          <w:numId w:val="2"/>
        </w:numPr>
        <w:rPr>
          <w:rFonts w:eastAsiaTheme="minorEastAsia"/>
          <w:color w:val="000000" w:themeColor="text1"/>
        </w:rPr>
      </w:pPr>
      <w:r w:rsidRPr="1EFA7F70">
        <w:rPr>
          <w:rFonts w:eastAsiaTheme="minorEastAsia"/>
          <w:color w:val="000000" w:themeColor="text1"/>
        </w:rPr>
        <w:t xml:space="preserve">SAS may notify individuals living or working </w:t>
      </w:r>
      <w:proofErr w:type="gramStart"/>
      <w:r w:rsidRPr="1EFA7F70">
        <w:rPr>
          <w:rFonts w:eastAsiaTheme="minorEastAsia"/>
          <w:color w:val="000000" w:themeColor="text1"/>
        </w:rPr>
        <w:t>in close proximity to</w:t>
      </w:r>
      <w:proofErr w:type="gramEnd"/>
      <w:r w:rsidRPr="1EFA7F70">
        <w:rPr>
          <w:rFonts w:eastAsiaTheme="minorEastAsia"/>
          <w:color w:val="000000" w:themeColor="text1"/>
        </w:rPr>
        <w:t xml:space="preserve"> the animal. Such information will be limited to notice of the animal’s presence as accommodation for a student with a disability. It will </w:t>
      </w:r>
      <w:r w:rsidRPr="1EFA7F70">
        <w:rPr>
          <w:rFonts w:eastAsiaTheme="minorEastAsia"/>
          <w:color w:val="000000" w:themeColor="text1"/>
          <w:u w:val="single"/>
        </w:rPr>
        <w:t>not</w:t>
      </w:r>
      <w:r w:rsidRPr="1EFA7F70">
        <w:rPr>
          <w:rFonts w:eastAsiaTheme="minorEastAsia"/>
          <w:color w:val="000000" w:themeColor="text1"/>
        </w:rPr>
        <w:t xml:space="preserve"> include information about the </w:t>
      </w:r>
      <w:proofErr w:type="gramStart"/>
      <w:r w:rsidRPr="1EFA7F70">
        <w:rPr>
          <w:rFonts w:eastAsiaTheme="minorEastAsia"/>
          <w:color w:val="000000" w:themeColor="text1"/>
        </w:rPr>
        <w:t>student’s</w:t>
      </w:r>
      <w:proofErr w:type="gramEnd"/>
      <w:r w:rsidRPr="1EFA7F70">
        <w:rPr>
          <w:rFonts w:eastAsiaTheme="minorEastAsia"/>
          <w:color w:val="000000" w:themeColor="text1"/>
        </w:rPr>
        <w:t xml:space="preserve"> disability.</w:t>
      </w:r>
    </w:p>
    <w:p w14:paraId="2E427C9C" w14:textId="0FAB910D" w:rsidR="006C259A" w:rsidRDefault="006C259A" w:rsidP="006C259A">
      <w:pPr>
        <w:pStyle w:val="ListParagraph"/>
        <w:numPr>
          <w:ilvl w:val="0"/>
          <w:numId w:val="2"/>
        </w:numPr>
        <w:rPr>
          <w:rFonts w:eastAsiaTheme="minorEastAsia"/>
          <w:color w:val="000000" w:themeColor="text1"/>
        </w:rPr>
      </w:pPr>
      <w:r w:rsidRPr="1EFA7F70">
        <w:rPr>
          <w:rFonts w:eastAsiaTheme="minorEastAsia"/>
        </w:rPr>
        <w:t xml:space="preserve">The student is solely responsible for any damage caused by the ESA to persons or WVC property. WVC is not responsible for the loss, </w:t>
      </w:r>
      <w:r w:rsidR="008D6C10">
        <w:rPr>
          <w:rFonts w:eastAsiaTheme="minorEastAsia"/>
        </w:rPr>
        <w:t>harm</w:t>
      </w:r>
      <w:r w:rsidRPr="1EFA7F70">
        <w:rPr>
          <w:rFonts w:eastAsiaTheme="minorEastAsia"/>
        </w:rPr>
        <w:t>, or death of the ESA.</w:t>
      </w:r>
    </w:p>
    <w:p w14:paraId="47B3313B" w14:textId="77777777" w:rsidR="006C259A" w:rsidRDefault="006C259A" w:rsidP="006C259A">
      <w:pPr>
        <w:pStyle w:val="ListParagraph"/>
        <w:numPr>
          <w:ilvl w:val="0"/>
          <w:numId w:val="2"/>
        </w:numPr>
        <w:rPr>
          <w:rFonts w:eastAsiaTheme="minorEastAsia"/>
        </w:rPr>
      </w:pPr>
      <w:r w:rsidRPr="1EFA7F70">
        <w:rPr>
          <w:rFonts w:eastAsiaTheme="minorEastAsia"/>
        </w:rPr>
        <w:t xml:space="preserve">If a concern arises about the ESA’s presence, the complaint will be thoroughly evaluated to determine </w:t>
      </w:r>
      <w:proofErr w:type="gramStart"/>
      <w:r w:rsidRPr="1EFA7F70">
        <w:rPr>
          <w:rFonts w:eastAsiaTheme="minorEastAsia"/>
        </w:rPr>
        <w:t>appropriate next</w:t>
      </w:r>
      <w:proofErr w:type="gramEnd"/>
      <w:r w:rsidRPr="1EFA7F70">
        <w:rPr>
          <w:rFonts w:eastAsiaTheme="minorEastAsia"/>
        </w:rPr>
        <w:t xml:space="preserve"> steps. Allergies or fear of animals are not valid reasons to exclude </w:t>
      </w:r>
      <w:proofErr w:type="gramStart"/>
      <w:r w:rsidRPr="1EFA7F70">
        <w:rPr>
          <w:rFonts w:eastAsiaTheme="minorEastAsia"/>
        </w:rPr>
        <w:t>an ESA</w:t>
      </w:r>
      <w:proofErr w:type="gramEnd"/>
      <w:r w:rsidRPr="1EFA7F70">
        <w:rPr>
          <w:rFonts w:eastAsiaTheme="minorEastAsia"/>
        </w:rPr>
        <w:t>. Individuals with disability-related reactions to the animal should contact SAS.</w:t>
      </w:r>
    </w:p>
    <w:p w14:paraId="3256F983" w14:textId="7FF73446" w:rsidR="00D55E9E" w:rsidRDefault="006C259A" w:rsidP="4AF19E2E">
      <w:pPr>
        <w:pStyle w:val="ListParagraph"/>
        <w:numPr>
          <w:ilvl w:val="0"/>
          <w:numId w:val="2"/>
        </w:numPr>
        <w:rPr>
          <w:rFonts w:eastAsiaTheme="minorEastAsia"/>
          <w:color w:val="000000" w:themeColor="text1"/>
        </w:rPr>
      </w:pPr>
      <w:r w:rsidRPr="4AF19E2E">
        <w:rPr>
          <w:rFonts w:eastAsiaTheme="minorEastAsia"/>
        </w:rPr>
        <w:t xml:space="preserve">If an ESA violates behavioral expectations, the student’s rental agreement, or WVC’s Service &amp; Emotional Support Animals in WVC Housing Procedure </w:t>
      </w:r>
      <w:r w:rsidRPr="4AF19E2E">
        <w:rPr>
          <w:rFonts w:eastAsiaTheme="minorEastAsia"/>
          <w:color w:val="000000" w:themeColor="text1"/>
        </w:rPr>
        <w:t>[</w:t>
      </w:r>
      <w:hyperlink r:id="rId12">
        <w:r w:rsidRPr="4AF19E2E">
          <w:rPr>
            <w:rStyle w:val="Hyperlink"/>
            <w:rFonts w:eastAsiaTheme="minorEastAsia"/>
          </w:rPr>
          <w:t>1400.095</w:t>
        </w:r>
      </w:hyperlink>
      <w:r w:rsidRPr="4AF19E2E">
        <w:rPr>
          <w:rFonts w:eastAsiaTheme="minorEastAsia"/>
          <w:color w:val="000000" w:themeColor="text1"/>
        </w:rPr>
        <w:t xml:space="preserve">], consequences may include written warnings or removal of the animal from campus. If an ESA is removed, the student’s accommodation remains </w:t>
      </w:r>
      <w:proofErr w:type="gramStart"/>
      <w:r w:rsidRPr="4AF19E2E">
        <w:rPr>
          <w:rFonts w:eastAsiaTheme="minorEastAsia"/>
          <w:color w:val="000000" w:themeColor="text1"/>
        </w:rPr>
        <w:t>valid</w:t>
      </w:r>
      <w:proofErr w:type="gramEnd"/>
      <w:r w:rsidRPr="4AF19E2E">
        <w:rPr>
          <w:rFonts w:eastAsiaTheme="minorEastAsia"/>
          <w:color w:val="000000" w:themeColor="text1"/>
        </w:rPr>
        <w:t xml:space="preserve"> and they may request </w:t>
      </w:r>
      <w:proofErr w:type="gramStart"/>
      <w:r w:rsidRPr="4AF19E2E">
        <w:rPr>
          <w:rFonts w:eastAsiaTheme="minorEastAsia"/>
          <w:color w:val="000000" w:themeColor="text1"/>
        </w:rPr>
        <w:t>approval</w:t>
      </w:r>
      <w:proofErr w:type="gramEnd"/>
      <w:r w:rsidRPr="4AF19E2E">
        <w:rPr>
          <w:rFonts w:eastAsiaTheme="minorEastAsia"/>
          <w:color w:val="000000" w:themeColor="text1"/>
        </w:rPr>
        <w:t xml:space="preserve"> of a different ESA. </w:t>
      </w:r>
    </w:p>
    <w:sectPr w:rsidR="00D55E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7963" w14:textId="77777777" w:rsidR="00413CBB" w:rsidRDefault="00413CBB" w:rsidP="006C259A">
      <w:pPr>
        <w:spacing w:after="0" w:line="240" w:lineRule="auto"/>
      </w:pPr>
      <w:r>
        <w:separator/>
      </w:r>
    </w:p>
  </w:endnote>
  <w:endnote w:type="continuationSeparator" w:id="0">
    <w:p w14:paraId="4FEF7013" w14:textId="77777777" w:rsidR="00413CBB" w:rsidRDefault="00413CBB" w:rsidP="006C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FE25" w14:textId="77777777" w:rsidR="006C259A" w:rsidRDefault="006C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6D1F" w14:textId="1AB97E80" w:rsidR="006C259A" w:rsidRDefault="006C259A" w:rsidP="006C259A">
    <w:pPr>
      <w:pStyle w:val="Footer"/>
      <w:jc w:val="right"/>
    </w:pPr>
    <w:r>
      <w:t>WVC SAS – Rev. 2/25/2025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1ABE" w14:textId="77777777" w:rsidR="006C259A" w:rsidRDefault="006C2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9495" w14:textId="77777777" w:rsidR="00413CBB" w:rsidRDefault="00413CBB" w:rsidP="006C259A">
      <w:pPr>
        <w:spacing w:after="0" w:line="240" w:lineRule="auto"/>
      </w:pPr>
      <w:r>
        <w:separator/>
      </w:r>
    </w:p>
  </w:footnote>
  <w:footnote w:type="continuationSeparator" w:id="0">
    <w:p w14:paraId="4342837B" w14:textId="77777777" w:rsidR="00413CBB" w:rsidRDefault="00413CBB" w:rsidP="006C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5F29" w14:textId="77777777" w:rsidR="006C259A" w:rsidRDefault="006C2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B787" w14:textId="009B2E44" w:rsidR="006C259A" w:rsidRDefault="3DF917CD" w:rsidP="30C9DFDD">
    <w:pPr>
      <w:jc w:val="right"/>
    </w:pPr>
    <w:r>
      <w:rPr>
        <w:noProof/>
      </w:rPr>
      <w:drawing>
        <wp:inline distT="0" distB="0" distL="0" distR="0" wp14:anchorId="516B6B67" wp14:editId="698B8EEE">
          <wp:extent cx="1733550" cy="609600"/>
          <wp:effectExtent l="0" t="0" r="0" b="0"/>
          <wp:docPr id="156256176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61760" name=""/>
                  <pic:cNvPicPr/>
                </pic:nvPicPr>
                <pic:blipFill>
                  <a:blip r:embed="rId1">
                    <a:extLst>
                      <a:ext uri="{28A0092B-C50C-407E-A947-70E740481C1C}">
                        <a14:useLocalDpi xmlns:a14="http://schemas.microsoft.com/office/drawing/2010/main" val="0"/>
                      </a:ext>
                    </a:extLst>
                  </a:blip>
                  <a:stretch>
                    <a:fillRect/>
                  </a:stretch>
                </pic:blipFill>
                <pic:spPr>
                  <a:xfrm>
                    <a:off x="0" y="0"/>
                    <a:ext cx="173355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0981" w14:textId="77777777" w:rsidR="006C259A" w:rsidRDefault="006C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12D6D"/>
    <w:multiLevelType w:val="hybridMultilevel"/>
    <w:tmpl w:val="A3208230"/>
    <w:lvl w:ilvl="0" w:tplc="E1B44398">
      <w:start w:val="1"/>
      <w:numFmt w:val="bullet"/>
      <w:lvlText w:val=""/>
      <w:lvlJc w:val="left"/>
      <w:pPr>
        <w:ind w:left="720" w:hanging="360"/>
      </w:pPr>
      <w:rPr>
        <w:rFonts w:ascii="Symbol" w:hAnsi="Symbol" w:hint="default"/>
      </w:rPr>
    </w:lvl>
    <w:lvl w:ilvl="1" w:tplc="AEC2B4CE">
      <w:start w:val="1"/>
      <w:numFmt w:val="bullet"/>
      <w:lvlText w:val="o"/>
      <w:lvlJc w:val="left"/>
      <w:pPr>
        <w:ind w:left="1440" w:hanging="360"/>
      </w:pPr>
      <w:rPr>
        <w:rFonts w:ascii="Courier New" w:hAnsi="Courier New" w:hint="default"/>
      </w:rPr>
    </w:lvl>
    <w:lvl w:ilvl="2" w:tplc="C7465250">
      <w:start w:val="1"/>
      <w:numFmt w:val="bullet"/>
      <w:lvlText w:val=""/>
      <w:lvlJc w:val="left"/>
      <w:pPr>
        <w:ind w:left="2160" w:hanging="360"/>
      </w:pPr>
      <w:rPr>
        <w:rFonts w:ascii="Wingdings" w:hAnsi="Wingdings" w:hint="default"/>
      </w:rPr>
    </w:lvl>
    <w:lvl w:ilvl="3" w:tplc="30CC851E">
      <w:start w:val="1"/>
      <w:numFmt w:val="bullet"/>
      <w:lvlText w:val=""/>
      <w:lvlJc w:val="left"/>
      <w:pPr>
        <w:ind w:left="2880" w:hanging="360"/>
      </w:pPr>
      <w:rPr>
        <w:rFonts w:ascii="Symbol" w:hAnsi="Symbol" w:hint="default"/>
      </w:rPr>
    </w:lvl>
    <w:lvl w:ilvl="4" w:tplc="54FE1816">
      <w:start w:val="1"/>
      <w:numFmt w:val="bullet"/>
      <w:lvlText w:val="o"/>
      <w:lvlJc w:val="left"/>
      <w:pPr>
        <w:ind w:left="3600" w:hanging="360"/>
      </w:pPr>
      <w:rPr>
        <w:rFonts w:ascii="Courier New" w:hAnsi="Courier New" w:hint="default"/>
      </w:rPr>
    </w:lvl>
    <w:lvl w:ilvl="5" w:tplc="531A9E96">
      <w:start w:val="1"/>
      <w:numFmt w:val="bullet"/>
      <w:lvlText w:val=""/>
      <w:lvlJc w:val="left"/>
      <w:pPr>
        <w:ind w:left="4320" w:hanging="360"/>
      </w:pPr>
      <w:rPr>
        <w:rFonts w:ascii="Wingdings" w:hAnsi="Wingdings" w:hint="default"/>
      </w:rPr>
    </w:lvl>
    <w:lvl w:ilvl="6" w:tplc="80907C86">
      <w:start w:val="1"/>
      <w:numFmt w:val="bullet"/>
      <w:lvlText w:val=""/>
      <w:lvlJc w:val="left"/>
      <w:pPr>
        <w:ind w:left="5040" w:hanging="360"/>
      </w:pPr>
      <w:rPr>
        <w:rFonts w:ascii="Symbol" w:hAnsi="Symbol" w:hint="default"/>
      </w:rPr>
    </w:lvl>
    <w:lvl w:ilvl="7" w:tplc="83AAA278">
      <w:start w:val="1"/>
      <w:numFmt w:val="bullet"/>
      <w:lvlText w:val="o"/>
      <w:lvlJc w:val="left"/>
      <w:pPr>
        <w:ind w:left="5760" w:hanging="360"/>
      </w:pPr>
      <w:rPr>
        <w:rFonts w:ascii="Courier New" w:hAnsi="Courier New" w:hint="default"/>
      </w:rPr>
    </w:lvl>
    <w:lvl w:ilvl="8" w:tplc="5542395E">
      <w:start w:val="1"/>
      <w:numFmt w:val="bullet"/>
      <w:lvlText w:val=""/>
      <w:lvlJc w:val="left"/>
      <w:pPr>
        <w:ind w:left="6480" w:hanging="360"/>
      </w:pPr>
      <w:rPr>
        <w:rFonts w:ascii="Wingdings" w:hAnsi="Wingdings" w:hint="default"/>
      </w:rPr>
    </w:lvl>
  </w:abstractNum>
  <w:abstractNum w:abstractNumId="1" w15:restartNumberingAfterBreak="0">
    <w:nsid w:val="5EE5BA9B"/>
    <w:multiLevelType w:val="hybridMultilevel"/>
    <w:tmpl w:val="F31C2284"/>
    <w:lvl w:ilvl="0" w:tplc="6888960A">
      <w:start w:val="1"/>
      <w:numFmt w:val="bullet"/>
      <w:lvlText w:val=""/>
      <w:lvlJc w:val="left"/>
      <w:pPr>
        <w:ind w:left="720" w:hanging="360"/>
      </w:pPr>
      <w:rPr>
        <w:rFonts w:ascii="Symbol" w:hAnsi="Symbol" w:hint="default"/>
      </w:rPr>
    </w:lvl>
    <w:lvl w:ilvl="1" w:tplc="6E30A860">
      <w:start w:val="1"/>
      <w:numFmt w:val="bullet"/>
      <w:lvlText w:val="o"/>
      <w:lvlJc w:val="left"/>
      <w:pPr>
        <w:ind w:left="1440" w:hanging="360"/>
      </w:pPr>
      <w:rPr>
        <w:rFonts w:ascii="Courier New" w:hAnsi="Courier New" w:hint="default"/>
      </w:rPr>
    </w:lvl>
    <w:lvl w:ilvl="2" w:tplc="035A13E2">
      <w:start w:val="1"/>
      <w:numFmt w:val="bullet"/>
      <w:lvlText w:val=""/>
      <w:lvlJc w:val="left"/>
      <w:pPr>
        <w:ind w:left="2160" w:hanging="360"/>
      </w:pPr>
      <w:rPr>
        <w:rFonts w:ascii="Wingdings" w:hAnsi="Wingdings" w:hint="default"/>
      </w:rPr>
    </w:lvl>
    <w:lvl w:ilvl="3" w:tplc="0B90DD10">
      <w:start w:val="1"/>
      <w:numFmt w:val="bullet"/>
      <w:lvlText w:val=""/>
      <w:lvlJc w:val="left"/>
      <w:pPr>
        <w:ind w:left="2880" w:hanging="360"/>
      </w:pPr>
      <w:rPr>
        <w:rFonts w:ascii="Symbol" w:hAnsi="Symbol" w:hint="default"/>
      </w:rPr>
    </w:lvl>
    <w:lvl w:ilvl="4" w:tplc="6D306502">
      <w:start w:val="1"/>
      <w:numFmt w:val="bullet"/>
      <w:lvlText w:val="o"/>
      <w:lvlJc w:val="left"/>
      <w:pPr>
        <w:ind w:left="3600" w:hanging="360"/>
      </w:pPr>
      <w:rPr>
        <w:rFonts w:ascii="Courier New" w:hAnsi="Courier New" w:hint="default"/>
      </w:rPr>
    </w:lvl>
    <w:lvl w:ilvl="5" w:tplc="821039E2">
      <w:start w:val="1"/>
      <w:numFmt w:val="bullet"/>
      <w:lvlText w:val=""/>
      <w:lvlJc w:val="left"/>
      <w:pPr>
        <w:ind w:left="4320" w:hanging="360"/>
      </w:pPr>
      <w:rPr>
        <w:rFonts w:ascii="Wingdings" w:hAnsi="Wingdings" w:hint="default"/>
      </w:rPr>
    </w:lvl>
    <w:lvl w:ilvl="6" w:tplc="F8E86EB8">
      <w:start w:val="1"/>
      <w:numFmt w:val="bullet"/>
      <w:lvlText w:val=""/>
      <w:lvlJc w:val="left"/>
      <w:pPr>
        <w:ind w:left="5040" w:hanging="360"/>
      </w:pPr>
      <w:rPr>
        <w:rFonts w:ascii="Symbol" w:hAnsi="Symbol" w:hint="default"/>
      </w:rPr>
    </w:lvl>
    <w:lvl w:ilvl="7" w:tplc="F732C082">
      <w:start w:val="1"/>
      <w:numFmt w:val="bullet"/>
      <w:lvlText w:val="o"/>
      <w:lvlJc w:val="left"/>
      <w:pPr>
        <w:ind w:left="5760" w:hanging="360"/>
      </w:pPr>
      <w:rPr>
        <w:rFonts w:ascii="Courier New" w:hAnsi="Courier New" w:hint="default"/>
      </w:rPr>
    </w:lvl>
    <w:lvl w:ilvl="8" w:tplc="DA58E4CA">
      <w:start w:val="1"/>
      <w:numFmt w:val="bullet"/>
      <w:lvlText w:val=""/>
      <w:lvlJc w:val="left"/>
      <w:pPr>
        <w:ind w:left="6480" w:hanging="360"/>
      </w:pPr>
      <w:rPr>
        <w:rFonts w:ascii="Wingdings" w:hAnsi="Wingdings" w:hint="default"/>
      </w:rPr>
    </w:lvl>
  </w:abstractNum>
  <w:abstractNum w:abstractNumId="2" w15:restartNumberingAfterBreak="0">
    <w:nsid w:val="5F9A8737"/>
    <w:multiLevelType w:val="hybridMultilevel"/>
    <w:tmpl w:val="63A073E6"/>
    <w:lvl w:ilvl="0" w:tplc="C0C6F6FC">
      <w:start w:val="1"/>
      <w:numFmt w:val="bullet"/>
      <w:lvlText w:val=""/>
      <w:lvlJc w:val="left"/>
      <w:pPr>
        <w:ind w:left="720" w:hanging="360"/>
      </w:pPr>
      <w:rPr>
        <w:rFonts w:ascii="Symbol" w:hAnsi="Symbol" w:hint="default"/>
      </w:rPr>
    </w:lvl>
    <w:lvl w:ilvl="1" w:tplc="D0CE07D8">
      <w:start w:val="1"/>
      <w:numFmt w:val="bullet"/>
      <w:lvlText w:val="o"/>
      <w:lvlJc w:val="left"/>
      <w:pPr>
        <w:ind w:left="1440" w:hanging="360"/>
      </w:pPr>
      <w:rPr>
        <w:rFonts w:ascii="Courier New" w:hAnsi="Courier New" w:hint="default"/>
      </w:rPr>
    </w:lvl>
    <w:lvl w:ilvl="2" w:tplc="51A6C756">
      <w:start w:val="1"/>
      <w:numFmt w:val="bullet"/>
      <w:lvlText w:val=""/>
      <w:lvlJc w:val="left"/>
      <w:pPr>
        <w:ind w:left="2160" w:hanging="360"/>
      </w:pPr>
      <w:rPr>
        <w:rFonts w:ascii="Wingdings" w:hAnsi="Wingdings" w:hint="default"/>
      </w:rPr>
    </w:lvl>
    <w:lvl w:ilvl="3" w:tplc="DD860F1A">
      <w:start w:val="1"/>
      <w:numFmt w:val="bullet"/>
      <w:lvlText w:val=""/>
      <w:lvlJc w:val="left"/>
      <w:pPr>
        <w:ind w:left="2880" w:hanging="360"/>
      </w:pPr>
      <w:rPr>
        <w:rFonts w:ascii="Symbol" w:hAnsi="Symbol" w:hint="default"/>
      </w:rPr>
    </w:lvl>
    <w:lvl w:ilvl="4" w:tplc="CBF05762">
      <w:start w:val="1"/>
      <w:numFmt w:val="bullet"/>
      <w:lvlText w:val="o"/>
      <w:lvlJc w:val="left"/>
      <w:pPr>
        <w:ind w:left="3600" w:hanging="360"/>
      </w:pPr>
      <w:rPr>
        <w:rFonts w:ascii="Courier New" w:hAnsi="Courier New" w:hint="default"/>
      </w:rPr>
    </w:lvl>
    <w:lvl w:ilvl="5" w:tplc="C090F28C">
      <w:start w:val="1"/>
      <w:numFmt w:val="bullet"/>
      <w:lvlText w:val=""/>
      <w:lvlJc w:val="left"/>
      <w:pPr>
        <w:ind w:left="4320" w:hanging="360"/>
      </w:pPr>
      <w:rPr>
        <w:rFonts w:ascii="Wingdings" w:hAnsi="Wingdings" w:hint="default"/>
      </w:rPr>
    </w:lvl>
    <w:lvl w:ilvl="6" w:tplc="79AC1CFC">
      <w:start w:val="1"/>
      <w:numFmt w:val="bullet"/>
      <w:lvlText w:val=""/>
      <w:lvlJc w:val="left"/>
      <w:pPr>
        <w:ind w:left="5040" w:hanging="360"/>
      </w:pPr>
      <w:rPr>
        <w:rFonts w:ascii="Symbol" w:hAnsi="Symbol" w:hint="default"/>
      </w:rPr>
    </w:lvl>
    <w:lvl w:ilvl="7" w:tplc="44001276">
      <w:start w:val="1"/>
      <w:numFmt w:val="bullet"/>
      <w:lvlText w:val="o"/>
      <w:lvlJc w:val="left"/>
      <w:pPr>
        <w:ind w:left="5760" w:hanging="360"/>
      </w:pPr>
      <w:rPr>
        <w:rFonts w:ascii="Courier New" w:hAnsi="Courier New" w:hint="default"/>
      </w:rPr>
    </w:lvl>
    <w:lvl w:ilvl="8" w:tplc="88E89ECC">
      <w:start w:val="1"/>
      <w:numFmt w:val="bullet"/>
      <w:lvlText w:val=""/>
      <w:lvlJc w:val="left"/>
      <w:pPr>
        <w:ind w:left="6480" w:hanging="360"/>
      </w:pPr>
      <w:rPr>
        <w:rFonts w:ascii="Wingdings" w:hAnsi="Wingdings" w:hint="default"/>
      </w:rPr>
    </w:lvl>
  </w:abstractNum>
  <w:num w:numId="1" w16cid:durableId="1857844806">
    <w:abstractNumId w:val="1"/>
  </w:num>
  <w:num w:numId="2" w16cid:durableId="240067075">
    <w:abstractNumId w:val="0"/>
  </w:num>
  <w:num w:numId="3" w16cid:durableId="190791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9A"/>
    <w:rsid w:val="001B70A4"/>
    <w:rsid w:val="0037340B"/>
    <w:rsid w:val="00413CBB"/>
    <w:rsid w:val="006C259A"/>
    <w:rsid w:val="00722C70"/>
    <w:rsid w:val="00723EBB"/>
    <w:rsid w:val="008D6C10"/>
    <w:rsid w:val="009F0B1B"/>
    <w:rsid w:val="00D55E9E"/>
    <w:rsid w:val="00F92170"/>
    <w:rsid w:val="30C9DFDD"/>
    <w:rsid w:val="3DF917CD"/>
    <w:rsid w:val="48E7B2CE"/>
    <w:rsid w:val="4AF19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D292"/>
  <w15:chartTrackingRefBased/>
  <w15:docId w15:val="{6BD8EBFB-998F-4277-A11D-724A9FC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9A"/>
  </w:style>
  <w:style w:type="paragraph" w:styleId="Heading1">
    <w:name w:val="heading 1"/>
    <w:basedOn w:val="Normal"/>
    <w:next w:val="Normal"/>
    <w:link w:val="Heading1Char"/>
    <w:uiPriority w:val="9"/>
    <w:qFormat/>
    <w:rsid w:val="006C2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2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2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59A"/>
    <w:rPr>
      <w:rFonts w:eastAsiaTheme="majorEastAsia" w:cstheme="majorBidi"/>
      <w:color w:val="272727" w:themeColor="text1" w:themeTint="D8"/>
    </w:rPr>
  </w:style>
  <w:style w:type="paragraph" w:styleId="Title">
    <w:name w:val="Title"/>
    <w:basedOn w:val="Normal"/>
    <w:next w:val="Normal"/>
    <w:link w:val="TitleChar"/>
    <w:uiPriority w:val="10"/>
    <w:qFormat/>
    <w:rsid w:val="006C2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59A"/>
    <w:pPr>
      <w:spacing w:before="160"/>
      <w:jc w:val="center"/>
    </w:pPr>
    <w:rPr>
      <w:i/>
      <w:iCs/>
      <w:color w:val="404040" w:themeColor="text1" w:themeTint="BF"/>
    </w:rPr>
  </w:style>
  <w:style w:type="character" w:customStyle="1" w:styleId="QuoteChar">
    <w:name w:val="Quote Char"/>
    <w:basedOn w:val="DefaultParagraphFont"/>
    <w:link w:val="Quote"/>
    <w:uiPriority w:val="29"/>
    <w:rsid w:val="006C259A"/>
    <w:rPr>
      <w:i/>
      <w:iCs/>
      <w:color w:val="404040" w:themeColor="text1" w:themeTint="BF"/>
    </w:rPr>
  </w:style>
  <w:style w:type="paragraph" w:styleId="ListParagraph">
    <w:name w:val="List Paragraph"/>
    <w:basedOn w:val="Normal"/>
    <w:uiPriority w:val="34"/>
    <w:qFormat/>
    <w:rsid w:val="006C259A"/>
    <w:pPr>
      <w:ind w:left="720"/>
      <w:contextualSpacing/>
    </w:pPr>
  </w:style>
  <w:style w:type="character" w:styleId="IntenseEmphasis">
    <w:name w:val="Intense Emphasis"/>
    <w:basedOn w:val="DefaultParagraphFont"/>
    <w:uiPriority w:val="21"/>
    <w:qFormat/>
    <w:rsid w:val="006C259A"/>
    <w:rPr>
      <w:i/>
      <w:iCs/>
      <w:color w:val="0F4761" w:themeColor="accent1" w:themeShade="BF"/>
    </w:rPr>
  </w:style>
  <w:style w:type="paragraph" w:styleId="IntenseQuote">
    <w:name w:val="Intense Quote"/>
    <w:basedOn w:val="Normal"/>
    <w:next w:val="Normal"/>
    <w:link w:val="IntenseQuoteChar"/>
    <w:uiPriority w:val="30"/>
    <w:qFormat/>
    <w:rsid w:val="006C2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59A"/>
    <w:rPr>
      <w:i/>
      <w:iCs/>
      <w:color w:val="0F4761" w:themeColor="accent1" w:themeShade="BF"/>
    </w:rPr>
  </w:style>
  <w:style w:type="character" w:styleId="IntenseReference">
    <w:name w:val="Intense Reference"/>
    <w:basedOn w:val="DefaultParagraphFont"/>
    <w:uiPriority w:val="32"/>
    <w:qFormat/>
    <w:rsid w:val="006C259A"/>
    <w:rPr>
      <w:b/>
      <w:bCs/>
      <w:smallCaps/>
      <w:color w:val="0F4761" w:themeColor="accent1" w:themeShade="BF"/>
      <w:spacing w:val="5"/>
    </w:rPr>
  </w:style>
  <w:style w:type="character" w:styleId="Hyperlink">
    <w:name w:val="Hyperlink"/>
    <w:basedOn w:val="DefaultParagraphFont"/>
    <w:uiPriority w:val="99"/>
    <w:unhideWhenUsed/>
    <w:rsid w:val="006C259A"/>
    <w:rPr>
      <w:color w:val="467886" w:themeColor="hyperlink"/>
      <w:u w:val="single"/>
    </w:rPr>
  </w:style>
  <w:style w:type="paragraph" w:styleId="Header">
    <w:name w:val="header"/>
    <w:basedOn w:val="Normal"/>
    <w:link w:val="HeaderChar"/>
    <w:uiPriority w:val="99"/>
    <w:unhideWhenUsed/>
    <w:rsid w:val="006C2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59A"/>
  </w:style>
  <w:style w:type="paragraph" w:styleId="Footer">
    <w:name w:val="footer"/>
    <w:basedOn w:val="Normal"/>
    <w:link w:val="FooterChar"/>
    <w:uiPriority w:val="99"/>
    <w:unhideWhenUsed/>
    <w:rsid w:val="006C2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vc.edu/humanresources/policies-procedures/400-student-services/1400.095-service-emotional-support.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vc.edu/humanresources/policies-procedures/500-human-resources/500.405-service-animal.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vc.edu/humanresources/policies-procedures/400-student-services/1400.095-service-emotional-support.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04b531-d3ee-43b0-80fc-b6d5da665f5e">
      <Terms xmlns="http://schemas.microsoft.com/office/infopath/2007/PartnerControls"/>
    </lcf76f155ced4ddcb4097134ff3c332f>
    <TaxCatchAll xmlns="b1c7eeb2-77ec-44c1-a1e6-a1fb438884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2AF9AC7CDC2542B029A08C24D84FD9" ma:contentTypeVersion="11" ma:contentTypeDescription="Create a new document." ma:contentTypeScope="" ma:versionID="2b5c9ce3364a377cd9140469bf386d48">
  <xsd:schema xmlns:xsd="http://www.w3.org/2001/XMLSchema" xmlns:xs="http://www.w3.org/2001/XMLSchema" xmlns:p="http://schemas.microsoft.com/office/2006/metadata/properties" xmlns:ns2="5604b531-d3ee-43b0-80fc-b6d5da665f5e" xmlns:ns3="b1c7eeb2-77ec-44c1-a1e6-a1fb438884f7" targetNamespace="http://schemas.microsoft.com/office/2006/metadata/properties" ma:root="true" ma:fieldsID="296e1714a34080a5a22f731912b8a3de" ns2:_="" ns3:_="">
    <xsd:import namespace="5604b531-d3ee-43b0-80fc-b6d5da665f5e"/>
    <xsd:import namespace="b1c7eeb2-77ec-44c1-a1e6-a1fb43888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531-d3ee-43b0-80fc-b6d5da66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eeb2-77ec-44c1-a1e6-a1fb43888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3d8032-0d87-40fd-9d5c-e7695709386d}" ma:internalName="TaxCatchAll" ma:showField="CatchAllData" ma:web="b1c7eeb2-77ec-44c1-a1e6-a1fb43888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5C0CF-9A7C-4A36-8CF3-748BAAE9D11F}">
  <ds:schemaRefs>
    <ds:schemaRef ds:uri="http://schemas.microsoft.com/office/2006/metadata/properties"/>
    <ds:schemaRef ds:uri="http://schemas.microsoft.com/office/infopath/2007/PartnerControls"/>
    <ds:schemaRef ds:uri="5604b531-d3ee-43b0-80fc-b6d5da665f5e"/>
    <ds:schemaRef ds:uri="b1c7eeb2-77ec-44c1-a1e6-a1fb438884f7"/>
  </ds:schemaRefs>
</ds:datastoreItem>
</file>

<file path=customXml/itemProps2.xml><?xml version="1.0" encoding="utf-8"?>
<ds:datastoreItem xmlns:ds="http://schemas.openxmlformats.org/officeDocument/2006/customXml" ds:itemID="{619DB21E-550D-4CAA-8F1F-B6A3DD86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531-d3ee-43b0-80fc-b6d5da665f5e"/>
    <ds:schemaRef ds:uri="b1c7eeb2-77ec-44c1-a1e6-a1fb43888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39E4E-9028-4F56-ACCE-D93503D01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Floyd</dc:creator>
  <cp:keywords/>
  <dc:description/>
  <cp:lastModifiedBy>Jenna Floyd</cp:lastModifiedBy>
  <cp:revision>2</cp:revision>
  <dcterms:created xsi:type="dcterms:W3CDTF">2025-06-27T21:55:00Z</dcterms:created>
  <dcterms:modified xsi:type="dcterms:W3CDTF">2025-06-27T21:55:00Z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0x0101002A2AF9AC7CDC2542B029A08C24D84FD9</vt:lpwstr>
  </property>
  <property fmtid="{D5CDD505-2E9C-101B-9397-08002B2CF9AE}" pid="3" name="Order">
    <vt:r8>118600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